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A0" w:rsidRPr="00742AF3" w:rsidRDefault="00D91DB0" w:rsidP="00CD38A0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-106680</wp:posOffset>
            </wp:positionV>
            <wp:extent cx="984885" cy="699770"/>
            <wp:effectExtent l="0" t="0" r="5715" b="5080"/>
            <wp:wrapSquare wrapText="bothSides"/>
            <wp:docPr id="2" name="Immagine 1" descr="47SettimanaSocial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47SettimanaSociale_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8A0" w:rsidRPr="00742AF3">
        <w:rPr>
          <w:sz w:val="20"/>
        </w:rPr>
        <w:t>47</w:t>
      </w:r>
      <w:r w:rsidR="00CD38A0" w:rsidRPr="00742AF3">
        <w:rPr>
          <w:sz w:val="20"/>
          <w:vertAlign w:val="superscript"/>
        </w:rPr>
        <w:t>a</w:t>
      </w:r>
      <w:r w:rsidR="00CD38A0" w:rsidRPr="00742AF3">
        <w:rPr>
          <w:sz w:val="20"/>
        </w:rPr>
        <w:t xml:space="preserve"> Settimana Sociale dei Cattolici Italiani</w:t>
      </w:r>
      <w:r w:rsidR="00CD38A0" w:rsidRPr="00742AF3">
        <w:rPr>
          <w:sz w:val="20"/>
        </w:rPr>
        <w:tab/>
      </w:r>
      <w:r w:rsidR="00CD38A0" w:rsidRPr="00742AF3">
        <w:rPr>
          <w:sz w:val="20"/>
        </w:rPr>
        <w:tab/>
      </w:r>
      <w:r w:rsidR="00CD38A0" w:rsidRPr="00742AF3">
        <w:rPr>
          <w:sz w:val="20"/>
        </w:rPr>
        <w:tab/>
      </w:r>
      <w:r w:rsidR="00CD38A0" w:rsidRPr="00742AF3">
        <w:rPr>
          <w:sz w:val="20"/>
        </w:rPr>
        <w:tab/>
      </w:r>
    </w:p>
    <w:p w:rsidR="00CD38A0" w:rsidRPr="00742AF3" w:rsidRDefault="00CD38A0" w:rsidP="00CD38A0">
      <w:pPr>
        <w:widowControl w:val="0"/>
        <w:outlineLvl w:val="0"/>
        <w:rPr>
          <w:b/>
          <w:i/>
          <w:iCs/>
          <w:sz w:val="20"/>
        </w:rPr>
      </w:pPr>
      <w:r w:rsidRPr="00742AF3">
        <w:rPr>
          <w:b/>
          <w:i/>
          <w:iCs/>
          <w:sz w:val="20"/>
        </w:rPr>
        <w:t xml:space="preserve">La famiglia, speranza e futuro </w:t>
      </w:r>
    </w:p>
    <w:p w:rsidR="00CD38A0" w:rsidRPr="00742AF3" w:rsidRDefault="00CD38A0" w:rsidP="00CD38A0">
      <w:pPr>
        <w:widowControl w:val="0"/>
        <w:outlineLvl w:val="0"/>
        <w:rPr>
          <w:sz w:val="20"/>
        </w:rPr>
      </w:pPr>
      <w:r w:rsidRPr="00742AF3">
        <w:rPr>
          <w:b/>
          <w:i/>
          <w:iCs/>
          <w:sz w:val="20"/>
        </w:rPr>
        <w:t>per la società italiana</w:t>
      </w:r>
      <w:r w:rsidRPr="00742AF3">
        <w:rPr>
          <w:b/>
          <w:i/>
          <w:iCs/>
          <w:sz w:val="20"/>
        </w:rPr>
        <w:br/>
      </w:r>
      <w:r w:rsidRPr="00742AF3">
        <w:rPr>
          <w:sz w:val="20"/>
        </w:rPr>
        <w:t>Torino, 12-15 settembre 2013</w:t>
      </w:r>
    </w:p>
    <w:p w:rsidR="00CD38A0" w:rsidRPr="00CD38A0" w:rsidRDefault="00CD38A0" w:rsidP="00CD38A0">
      <w:pPr>
        <w:widowControl w:val="0"/>
        <w:outlineLvl w:val="0"/>
        <w:rPr>
          <w:color w:val="0000FF"/>
        </w:rPr>
      </w:pPr>
    </w:p>
    <w:p w:rsidR="00CD38A0" w:rsidRPr="00CD38A0" w:rsidRDefault="00CD38A0" w:rsidP="00CD38A0">
      <w:pPr>
        <w:widowControl w:val="0"/>
        <w:outlineLvl w:val="0"/>
        <w:rPr>
          <w:color w:val="0000FF"/>
        </w:rPr>
      </w:pPr>
    </w:p>
    <w:p w:rsidR="00742AF3" w:rsidRPr="00742AF3" w:rsidRDefault="00742AF3" w:rsidP="00742A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iCs/>
          <w:sz w:val="12"/>
          <w:szCs w:val="12"/>
        </w:rPr>
      </w:pPr>
    </w:p>
    <w:p w:rsidR="00B85A08" w:rsidRDefault="00B85A08" w:rsidP="00B85A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bCs/>
          <w:i/>
        </w:rPr>
      </w:pPr>
      <w:r w:rsidRPr="00B85A08">
        <w:rPr>
          <w:b/>
          <w:bCs/>
          <w:i/>
          <w:iCs/>
          <w:sz w:val="28"/>
          <w:szCs w:val="28"/>
        </w:rPr>
        <w:t>4. La pressione fiscale sulle famiglie</w:t>
      </w:r>
      <w:r w:rsidRPr="00B85A08">
        <w:rPr>
          <w:b/>
          <w:bCs/>
          <w:i/>
        </w:rPr>
        <w:t xml:space="preserve"> </w:t>
      </w:r>
    </w:p>
    <w:p w:rsidR="00B85A08" w:rsidRDefault="00B85A08" w:rsidP="00B85A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bCs/>
        </w:rPr>
      </w:pPr>
      <w:r w:rsidRPr="00B85A08">
        <w:rPr>
          <w:b/>
          <w:bCs/>
        </w:rPr>
        <w:t xml:space="preserve">Dott. Roberto </w:t>
      </w:r>
      <w:proofErr w:type="spellStart"/>
      <w:r w:rsidRPr="00B85A08">
        <w:rPr>
          <w:b/>
          <w:bCs/>
        </w:rPr>
        <w:t>Bolzonaro</w:t>
      </w:r>
      <w:proofErr w:type="spellEnd"/>
    </w:p>
    <w:p w:rsidR="004E0B75" w:rsidRPr="00B85A08" w:rsidRDefault="00B85A08" w:rsidP="00B85A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Cs/>
          <w:sz w:val="20"/>
          <w:szCs w:val="20"/>
        </w:rPr>
      </w:pPr>
      <w:r w:rsidRPr="00B85A08">
        <w:rPr>
          <w:bCs/>
          <w:sz w:val="20"/>
          <w:szCs w:val="20"/>
        </w:rPr>
        <w:t>Vicepresidente del Forum delle Associazioni familiari</w:t>
      </w:r>
    </w:p>
    <w:p w:rsidR="004D623E" w:rsidRDefault="004E0B75" w:rsidP="004E0B7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Domenica 15</w:t>
      </w:r>
      <w:r w:rsidRPr="00742AF3">
        <w:rPr>
          <w:sz w:val="20"/>
          <w:szCs w:val="20"/>
        </w:rPr>
        <w:t xml:space="preserve"> settembre 2013</w:t>
      </w:r>
    </w:p>
    <w:p w:rsidR="00742AF3" w:rsidRPr="00742AF3" w:rsidRDefault="00742AF3" w:rsidP="00742A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sz w:val="12"/>
          <w:szCs w:val="12"/>
        </w:rPr>
      </w:pPr>
    </w:p>
    <w:p w:rsidR="00CD38A0" w:rsidRDefault="00CD38A0" w:rsidP="00C6586E"/>
    <w:p w:rsidR="00C6586E" w:rsidRDefault="00C6586E" w:rsidP="00C6586E"/>
    <w:p w:rsidR="00C6586E" w:rsidRPr="00C6586E" w:rsidRDefault="00C6586E" w:rsidP="00C6586E">
      <w:pPr>
        <w:rPr>
          <w:b/>
        </w:rPr>
      </w:pPr>
      <w:r w:rsidRPr="00C6586E">
        <w:rPr>
          <w:b/>
        </w:rPr>
        <w:t xml:space="preserve">Il nodo fondamentale </w:t>
      </w:r>
    </w:p>
    <w:p w:rsidR="00C6586E" w:rsidRPr="00C6586E" w:rsidRDefault="00C6586E" w:rsidP="00C6586E">
      <w:pPr>
        <w:jc w:val="both"/>
      </w:pPr>
      <w:r w:rsidRPr="00C6586E">
        <w:t>Dai dati diffusi dalle fonti più autorevoli e dai lavori del nostro gruppo,</w:t>
      </w:r>
      <w:r>
        <w:t xml:space="preserve"> </w:t>
      </w:r>
      <w:r w:rsidRPr="00C6586E">
        <w:t xml:space="preserve">emerge come nodo principale ed ineludibile la necessità di attenzione nei riguardi della famiglia in tutti i campi, dal sociale all’economico sino al fiscale per far fronte ad una emergenza che, se non affrontata per tempo </w:t>
      </w:r>
      <w:r>
        <w:t>–</w:t>
      </w:r>
      <w:r w:rsidRPr="00C6586E">
        <w:t xml:space="preserve"> e</w:t>
      </w:r>
      <w:r>
        <w:t xml:space="preserve"> </w:t>
      </w:r>
      <w:r w:rsidRPr="00C6586E">
        <w:t xml:space="preserve">già si è in forte ritardo confrontandoci con l’Europa </w:t>
      </w:r>
      <w:r>
        <w:t>–</w:t>
      </w:r>
      <w:r w:rsidRPr="00C6586E">
        <w:t xml:space="preserve"> porterà</w:t>
      </w:r>
      <w:r>
        <w:t xml:space="preserve"> </w:t>
      </w:r>
      <w:r w:rsidRPr="00C6586E">
        <w:t>conseguenze pesantissime sull’intera società italiana. La forte denatalità</w:t>
      </w:r>
      <w:r>
        <w:t xml:space="preserve"> </w:t>
      </w:r>
      <w:r w:rsidRPr="00C6586E">
        <w:t xml:space="preserve">italiana, ai vertici mondiali, e l’aumento della durata della vita, provocheranno squilibri insanabili sul sistema previdenziale-pensionistico oltre che sulla sostenibilità del sistema sanitario. </w:t>
      </w:r>
      <w:r w:rsidRPr="00C6586E">
        <w:rPr>
          <w:b/>
        </w:rPr>
        <w:t xml:space="preserve">La questione fiscale e tariffaria risulta quindi cruciale, anche se non la sola. </w:t>
      </w:r>
      <w:r w:rsidRPr="00C6586E">
        <w:t>Attualmente il rispetto del dettato costituzionale che nel prelievo fiscale</w:t>
      </w:r>
      <w:r>
        <w:t xml:space="preserve"> </w:t>
      </w:r>
      <w:r w:rsidRPr="00C6586E">
        <w:t>si rifà alla “capacità contributiva” del cittadino, è oggi ampiamente disatteso. A fronte dell’aumento generale della pressione fiscale, della diminuzione del reddito disponibile e del potere di acquisto, è quanto mai necessario intervenire sensibilmente sul prelievo fiscale con criteri di giustizia ed equità. La famiglia ha consentito di ammortizzare gli effetti nefasti della crisi economica mondiale</w:t>
      </w:r>
      <w:r>
        <w:t xml:space="preserve"> </w:t>
      </w:r>
      <w:r w:rsidRPr="00C6586E">
        <w:t xml:space="preserve">supplendo alle difficoltà che derivano dall’enorme disoccupazione giovanile e dalla perdita del lavoro di tante persone. Ma ora non ce la fa più. L’ammortizzatore è stato sgonfiato da anni di assenza di </w:t>
      </w:r>
      <w:bookmarkStart w:id="0" w:name="_GoBack"/>
      <w:bookmarkEnd w:id="0"/>
      <w:r w:rsidRPr="00C6586E">
        <w:t>appropriate politiche e da scelte fiscali non eque e miopi.</w:t>
      </w:r>
    </w:p>
    <w:p w:rsidR="00C6586E" w:rsidRPr="00C6586E" w:rsidRDefault="00C6586E" w:rsidP="00C6586E">
      <w:pPr>
        <w:jc w:val="both"/>
      </w:pPr>
    </w:p>
    <w:p w:rsidR="00C6586E" w:rsidRPr="00C6586E" w:rsidRDefault="00C6586E" w:rsidP="00C6586E">
      <w:pPr>
        <w:spacing w:line="360" w:lineRule="auto"/>
        <w:jc w:val="both"/>
        <w:rPr>
          <w:b/>
        </w:rPr>
      </w:pPr>
      <w:r>
        <w:rPr>
          <w:b/>
        </w:rPr>
        <w:t>I</w:t>
      </w:r>
      <w:r w:rsidRPr="00C6586E">
        <w:rPr>
          <w:b/>
        </w:rPr>
        <w:t>nterventi possibili</w:t>
      </w:r>
    </w:p>
    <w:p w:rsidR="00C6586E" w:rsidRPr="00C6586E" w:rsidRDefault="00C6586E" w:rsidP="00C6586E">
      <w:pPr>
        <w:numPr>
          <w:ilvl w:val="0"/>
          <w:numId w:val="2"/>
        </w:numPr>
        <w:jc w:val="both"/>
        <w:rPr>
          <w:b/>
        </w:rPr>
      </w:pPr>
      <w:r w:rsidRPr="00C6586E">
        <w:rPr>
          <w:b/>
        </w:rPr>
        <w:t>Prelievo fiscale equo e rilancio dell’economia</w:t>
      </w:r>
    </w:p>
    <w:p w:rsidR="00C6586E" w:rsidRPr="00C6586E" w:rsidRDefault="00C6586E" w:rsidP="00C6586E">
      <w:pPr>
        <w:jc w:val="both"/>
      </w:pPr>
      <w:r w:rsidRPr="00C6586E">
        <w:t>L’equità fiscale può essere perseguita tramite strumenti già ben collaudati in Europa, quali il Quoziente Familiare Francese, o</w:t>
      </w:r>
      <w:r>
        <w:t xml:space="preserve"> </w:t>
      </w:r>
      <w:r w:rsidRPr="00C6586E">
        <w:t xml:space="preserve">con la proposta innovativa del Fattore Famiglia. </w:t>
      </w:r>
    </w:p>
    <w:p w:rsidR="00C6586E" w:rsidRPr="00C6586E" w:rsidRDefault="00C6586E" w:rsidP="00C6586E">
      <w:pPr>
        <w:jc w:val="both"/>
      </w:pPr>
      <w:r w:rsidRPr="00C6586E">
        <w:t>Il Fattore Famiglia, basato sull’introduzione di una area non tassabile proporzionale al carico familiare reale,</w:t>
      </w:r>
      <w:r>
        <w:t xml:space="preserve"> </w:t>
      </w:r>
      <w:r w:rsidRPr="00C6586E">
        <w:t>consentirebbe di:</w:t>
      </w:r>
    </w:p>
    <w:p w:rsidR="00C6586E" w:rsidRPr="00C6586E" w:rsidRDefault="00C6586E" w:rsidP="00C6586E">
      <w:pPr>
        <w:numPr>
          <w:ilvl w:val="0"/>
          <w:numId w:val="3"/>
        </w:numPr>
        <w:jc w:val="both"/>
      </w:pPr>
      <w:r w:rsidRPr="00C6586E">
        <w:t>perseguire un obiettivo di equità fiscale, in base alla reale capacità contributiva;</w:t>
      </w:r>
    </w:p>
    <w:p w:rsidR="00C6586E" w:rsidRPr="00C6586E" w:rsidRDefault="00C6586E" w:rsidP="00C6586E">
      <w:pPr>
        <w:numPr>
          <w:ilvl w:val="0"/>
          <w:numId w:val="3"/>
        </w:numPr>
        <w:jc w:val="both"/>
      </w:pPr>
      <w:r w:rsidRPr="00C6586E">
        <w:t>dare risorse a chi ne ha bisogno, rimettendole subito nel circuito economico rilanciando i consumi;</w:t>
      </w:r>
    </w:p>
    <w:p w:rsidR="00C6586E" w:rsidRPr="00C6586E" w:rsidRDefault="00C6586E" w:rsidP="00C6586E">
      <w:pPr>
        <w:numPr>
          <w:ilvl w:val="0"/>
          <w:numId w:val="3"/>
        </w:numPr>
        <w:jc w:val="both"/>
      </w:pPr>
      <w:r w:rsidRPr="00C6586E">
        <w:t>aumentare i posti di lavoro, per effetto del rilancio dei consumi;</w:t>
      </w:r>
    </w:p>
    <w:p w:rsidR="00C6586E" w:rsidRPr="00C6586E" w:rsidRDefault="00C6586E" w:rsidP="00C6586E">
      <w:pPr>
        <w:numPr>
          <w:ilvl w:val="0"/>
          <w:numId w:val="3"/>
        </w:numPr>
        <w:jc w:val="both"/>
      </w:pPr>
      <w:r w:rsidRPr="00C6586E">
        <w:t>aumentare l’introito IVA senza innalzare l’aliquota (aumento dei consumi);</w:t>
      </w:r>
    </w:p>
    <w:p w:rsidR="00C6586E" w:rsidRPr="00C6586E" w:rsidRDefault="00C6586E" w:rsidP="00C6586E">
      <w:pPr>
        <w:numPr>
          <w:ilvl w:val="0"/>
          <w:numId w:val="3"/>
        </w:numPr>
        <w:jc w:val="both"/>
      </w:pPr>
      <w:r w:rsidRPr="00C6586E">
        <w:t>far salire sopra la soglia di povertà più di un milione di famiglie</w:t>
      </w:r>
    </w:p>
    <w:p w:rsidR="00C6586E" w:rsidRPr="00C6586E" w:rsidRDefault="00C6586E" w:rsidP="00C6586E">
      <w:pPr>
        <w:jc w:val="both"/>
      </w:pPr>
      <w:r>
        <w:t xml:space="preserve">È </w:t>
      </w:r>
      <w:r w:rsidRPr="00C6586E">
        <w:t xml:space="preserve">altresì importante la </w:t>
      </w:r>
      <w:r w:rsidRPr="00C6586E">
        <w:rPr>
          <w:b/>
        </w:rPr>
        <w:t xml:space="preserve">rivalutazione del minimo reddito personale per essere considerati familiari a carico. </w:t>
      </w:r>
      <w:r w:rsidRPr="00C6586E">
        <w:t xml:space="preserve">Dagli attuali 2.840 € ad almeno a 6.500 euro (rivalutazione ISTAT). </w:t>
      </w:r>
    </w:p>
    <w:p w:rsidR="00C6586E" w:rsidRPr="00C6586E" w:rsidRDefault="00C6586E" w:rsidP="00C6586E">
      <w:pPr>
        <w:jc w:val="both"/>
        <w:rPr>
          <w:i/>
          <w:sz w:val="12"/>
          <w:szCs w:val="12"/>
        </w:rPr>
      </w:pPr>
    </w:p>
    <w:p w:rsidR="00C6586E" w:rsidRPr="00C6586E" w:rsidRDefault="00C6586E" w:rsidP="00C6586E">
      <w:pPr>
        <w:jc w:val="both"/>
      </w:pPr>
      <w:r w:rsidRPr="00C6586E">
        <w:rPr>
          <w:i/>
        </w:rPr>
        <w:t>Quale percorso.</w:t>
      </w:r>
      <w:r>
        <w:rPr>
          <w:i/>
        </w:rPr>
        <w:t xml:space="preserve"> </w:t>
      </w:r>
      <w:r w:rsidRPr="00C6586E">
        <w:t xml:space="preserve">Primo passo, a costo zero. </w:t>
      </w:r>
      <w:r w:rsidRPr="00C6586E">
        <w:rPr>
          <w:b/>
        </w:rPr>
        <w:t>Inserimento del Fattore Famiglia (FF) nel Piano Nazionale per la Famiglia</w:t>
      </w:r>
      <w:r w:rsidRPr="00C6586E">
        <w:t>, dal quale è stato improvvidamente tolto dal Governo precedente sebbene approvato all’unanimità dall’Osservatorio Nazionale per la Famiglia, nel quale erano presenti tutte le forze sindacali, imprenditoriali e sociali.</w:t>
      </w:r>
    </w:p>
    <w:p w:rsidR="00C6586E" w:rsidRPr="00C6586E" w:rsidRDefault="00C6586E" w:rsidP="00C6586E">
      <w:pPr>
        <w:jc w:val="both"/>
        <w:rPr>
          <w:i/>
          <w:sz w:val="12"/>
          <w:szCs w:val="12"/>
        </w:rPr>
      </w:pPr>
    </w:p>
    <w:p w:rsidR="00C6586E" w:rsidRPr="00C6586E" w:rsidRDefault="00C6586E" w:rsidP="00C6586E">
      <w:pPr>
        <w:jc w:val="both"/>
      </w:pPr>
      <w:r w:rsidRPr="00C6586E">
        <w:rPr>
          <w:i/>
        </w:rPr>
        <w:t>Passi successivi.</w:t>
      </w:r>
      <w:r>
        <w:rPr>
          <w:i/>
        </w:rPr>
        <w:t xml:space="preserve"> </w:t>
      </w:r>
      <w:r w:rsidRPr="00C6586E">
        <w:t xml:space="preserve">Il </w:t>
      </w:r>
      <w:r w:rsidRPr="00C6586E">
        <w:rPr>
          <w:b/>
        </w:rPr>
        <w:t>Fattore Famiglia</w:t>
      </w:r>
      <w:r w:rsidRPr="00C6586E">
        <w:t xml:space="preserve"> porterebbe, a regime, un mancato introito di circa 14 miliardi di euro. Con interventi di 2-3 miliardi all’anno in pochi anni si può andare a regime partendo già con la prossima legge finanziaria.</w:t>
      </w:r>
    </w:p>
    <w:p w:rsidR="00C6586E" w:rsidRDefault="00C6586E" w:rsidP="00C6586E">
      <w:pPr>
        <w:jc w:val="both"/>
      </w:pPr>
      <w:r w:rsidRPr="00C6586E">
        <w:rPr>
          <w:i/>
        </w:rPr>
        <w:lastRenderedPageBreak/>
        <w:t>Come finanziare il Fattore Famiglia.</w:t>
      </w:r>
      <w:r>
        <w:rPr>
          <w:i/>
        </w:rPr>
        <w:t xml:space="preserve"> </w:t>
      </w:r>
      <w:r w:rsidRPr="00C6586E">
        <w:t xml:space="preserve">È possibile una </w:t>
      </w:r>
      <w:r w:rsidRPr="00C6586E">
        <w:rPr>
          <w:b/>
        </w:rPr>
        <w:t xml:space="preserve">rimodulazione delle aliquote IRPEF </w:t>
      </w:r>
      <w:r w:rsidRPr="00C6586E">
        <w:t>per i redditi alti e molto alti, allineandosi all’UE. Ciò consentirebbe la defiscalizzazione dei carichi familiari traendo risorse dai redditi alti. La pressione fiscale generale non aumenterebbe,</w:t>
      </w:r>
      <w:r>
        <w:t xml:space="preserve"> </w:t>
      </w:r>
      <w:r w:rsidRPr="00C6586E">
        <w:t>si avrebbe solo una redistribuzione in base al principio della capacità contributiva.</w:t>
      </w:r>
    </w:p>
    <w:p w:rsidR="00C6586E" w:rsidRPr="00C6586E" w:rsidRDefault="00C6586E" w:rsidP="00C6586E">
      <w:pPr>
        <w:jc w:val="both"/>
      </w:pPr>
    </w:p>
    <w:p w:rsidR="00C6586E" w:rsidRPr="00C6586E" w:rsidRDefault="00C6586E" w:rsidP="00C6586E">
      <w:pPr>
        <w:numPr>
          <w:ilvl w:val="0"/>
          <w:numId w:val="2"/>
        </w:numPr>
        <w:jc w:val="both"/>
        <w:rPr>
          <w:b/>
        </w:rPr>
      </w:pPr>
      <w:r w:rsidRPr="00C6586E">
        <w:rPr>
          <w:b/>
        </w:rPr>
        <w:t>Blocco dell’aumento dell’IVA</w:t>
      </w:r>
    </w:p>
    <w:p w:rsidR="00C6586E" w:rsidRDefault="00C6586E" w:rsidP="00C6586E">
      <w:pPr>
        <w:jc w:val="both"/>
      </w:pPr>
      <w:r w:rsidRPr="00C6586E">
        <w:t>L’aumento dell’IVA è una manovra regressiva che va ad influire pesantemente sui redditi più bassi ed è quindi da evitare.</w:t>
      </w:r>
    </w:p>
    <w:p w:rsidR="00C6586E" w:rsidRPr="00C6586E" w:rsidRDefault="00C6586E" w:rsidP="00C6586E">
      <w:pPr>
        <w:jc w:val="both"/>
      </w:pPr>
    </w:p>
    <w:p w:rsidR="00C6586E" w:rsidRPr="00C6586E" w:rsidRDefault="00C6586E" w:rsidP="00C6586E">
      <w:pPr>
        <w:numPr>
          <w:ilvl w:val="0"/>
          <w:numId w:val="2"/>
        </w:numPr>
        <w:jc w:val="both"/>
        <w:rPr>
          <w:b/>
        </w:rPr>
      </w:pPr>
      <w:r w:rsidRPr="00C6586E">
        <w:rPr>
          <w:b/>
        </w:rPr>
        <w:t xml:space="preserve">Bilanciamento imposte nazionali, regionali e locali </w:t>
      </w:r>
    </w:p>
    <w:p w:rsidR="00C6586E" w:rsidRDefault="00C6586E" w:rsidP="00C6586E">
      <w:pPr>
        <w:jc w:val="both"/>
        <w:rPr>
          <w:b/>
        </w:rPr>
      </w:pPr>
      <w:r w:rsidRPr="00C6586E">
        <w:t>È necessario eliminare le competenze concorrenti stato-regione che portano alla sovrapposizione delle imposizioni.</w:t>
      </w:r>
      <w:r w:rsidRPr="00C6586E">
        <w:rPr>
          <w:b/>
        </w:rPr>
        <w:t xml:space="preserve"> </w:t>
      </w:r>
    </w:p>
    <w:p w:rsidR="00C6586E" w:rsidRPr="00C6586E" w:rsidRDefault="00C6586E" w:rsidP="00C6586E">
      <w:pPr>
        <w:jc w:val="both"/>
      </w:pPr>
    </w:p>
    <w:p w:rsidR="00C6586E" w:rsidRPr="00C6586E" w:rsidRDefault="00C6586E" w:rsidP="00C6586E">
      <w:pPr>
        <w:numPr>
          <w:ilvl w:val="0"/>
          <w:numId w:val="2"/>
        </w:numPr>
        <w:jc w:val="both"/>
        <w:rPr>
          <w:b/>
        </w:rPr>
      </w:pPr>
      <w:r w:rsidRPr="00C6586E">
        <w:rPr>
          <w:b/>
        </w:rPr>
        <w:t>Attenzione particolare e di sostegno ai bisogni delle famiglie con figli</w:t>
      </w:r>
    </w:p>
    <w:p w:rsidR="00C6586E" w:rsidRPr="00C6586E" w:rsidRDefault="00C6586E" w:rsidP="00C6586E">
      <w:pPr>
        <w:jc w:val="both"/>
      </w:pPr>
      <w:r w:rsidRPr="00C6586E">
        <w:t>È</w:t>
      </w:r>
      <w:r w:rsidRPr="00C6586E">
        <w:t xml:space="preserve"> necessario dare indicazioni agli enti locali in modo che avviino azioni positive per la famiglia, indicando loro buone pratiche e dove sono applicate.</w:t>
      </w:r>
    </w:p>
    <w:p w:rsidR="00C6586E" w:rsidRPr="00C6586E" w:rsidRDefault="00C6586E" w:rsidP="00C6586E">
      <w:pPr>
        <w:jc w:val="both"/>
      </w:pPr>
      <w:r w:rsidRPr="00C6586E">
        <w:t>A titolo esemplificativo, non esaustivo:</w:t>
      </w:r>
    </w:p>
    <w:p w:rsidR="00C6586E" w:rsidRPr="00C6586E" w:rsidRDefault="00C6586E" w:rsidP="00C6586E">
      <w:pPr>
        <w:numPr>
          <w:ilvl w:val="0"/>
          <w:numId w:val="3"/>
        </w:numPr>
        <w:jc w:val="both"/>
      </w:pPr>
      <w:r w:rsidRPr="00C6586E">
        <w:t>Mezzi pubblici fortemente scontati ai figli</w:t>
      </w:r>
      <w:r>
        <w:t>;</w:t>
      </w:r>
    </w:p>
    <w:p w:rsidR="00C6586E" w:rsidRPr="00C6586E" w:rsidRDefault="00C6586E" w:rsidP="00C6586E">
      <w:pPr>
        <w:numPr>
          <w:ilvl w:val="0"/>
          <w:numId w:val="3"/>
        </w:numPr>
        <w:jc w:val="both"/>
      </w:pPr>
      <w:r w:rsidRPr="00C6586E">
        <w:t>Libri scolastici</w:t>
      </w:r>
      <w:r>
        <w:t xml:space="preserve"> </w:t>
      </w:r>
      <w:r w:rsidRPr="00C6586E">
        <w:t>gratuiti, anche a famiglie con figli in scuole paritarie</w:t>
      </w:r>
      <w:r>
        <w:t>;</w:t>
      </w:r>
      <w:r w:rsidRPr="00C6586E">
        <w:t xml:space="preserve"> </w:t>
      </w:r>
    </w:p>
    <w:p w:rsidR="00C6586E" w:rsidRPr="00C6586E" w:rsidRDefault="00C6586E" w:rsidP="00C6586E">
      <w:pPr>
        <w:numPr>
          <w:ilvl w:val="0"/>
          <w:numId w:val="3"/>
        </w:numPr>
        <w:jc w:val="both"/>
      </w:pPr>
      <w:r w:rsidRPr="00C6586E">
        <w:t>Sconto bollette famiglie con figli</w:t>
      </w:r>
      <w:r>
        <w:t>;</w:t>
      </w:r>
    </w:p>
    <w:p w:rsidR="00C6586E" w:rsidRPr="00C6586E" w:rsidRDefault="00C6586E" w:rsidP="00C6586E">
      <w:pPr>
        <w:numPr>
          <w:ilvl w:val="0"/>
          <w:numId w:val="3"/>
        </w:numPr>
        <w:jc w:val="both"/>
      </w:pPr>
      <w:r w:rsidRPr="00C6586E">
        <w:t>Attenzione alle famiglie in difficoltà, alla situazione di vedovanza</w:t>
      </w:r>
      <w:r>
        <w:t>;</w:t>
      </w:r>
    </w:p>
    <w:p w:rsidR="00C6586E" w:rsidRPr="00C6586E" w:rsidRDefault="00C6586E" w:rsidP="00C6586E">
      <w:pPr>
        <w:numPr>
          <w:ilvl w:val="0"/>
          <w:numId w:val="3"/>
        </w:numPr>
        <w:jc w:val="both"/>
      </w:pPr>
      <w:r w:rsidRPr="00C6586E">
        <w:t>Tariffe sui rifiuti e imposte sui servizi</w:t>
      </w:r>
      <w:r>
        <w:t xml:space="preserve"> </w:t>
      </w:r>
      <w:r w:rsidRPr="00C6586E">
        <w:t>che non penalizzino i nuclei familiari numerosi e che premino i comportamenti virtuosi</w:t>
      </w:r>
      <w:r>
        <w:t>.</w:t>
      </w:r>
    </w:p>
    <w:p w:rsidR="00C6586E" w:rsidRPr="00C6586E" w:rsidRDefault="00C6586E" w:rsidP="00C6586E">
      <w:pPr>
        <w:jc w:val="both"/>
      </w:pPr>
    </w:p>
    <w:p w:rsidR="00C6586E" w:rsidRPr="00C6586E" w:rsidRDefault="00C6586E" w:rsidP="00C6586E">
      <w:pPr>
        <w:numPr>
          <w:ilvl w:val="0"/>
          <w:numId w:val="2"/>
        </w:numPr>
        <w:jc w:val="both"/>
        <w:rPr>
          <w:b/>
        </w:rPr>
      </w:pPr>
      <w:r w:rsidRPr="00C6586E">
        <w:rPr>
          <w:b/>
        </w:rPr>
        <w:t>La redistribuzione equa delle risorse messe in gioco</w:t>
      </w:r>
    </w:p>
    <w:p w:rsidR="00C6586E" w:rsidRPr="00C6586E" w:rsidRDefault="00C6586E" w:rsidP="00C6586E">
      <w:pPr>
        <w:jc w:val="both"/>
        <w:rPr>
          <w:b/>
          <w:bCs/>
        </w:rPr>
      </w:pPr>
      <w:r w:rsidRPr="00C6586E">
        <w:rPr>
          <w:i/>
        </w:rPr>
        <w:t>Revisione dell’ISEE</w:t>
      </w:r>
      <w:r>
        <w:rPr>
          <w:i/>
        </w:rPr>
        <w:t xml:space="preserve">. </w:t>
      </w:r>
      <w:r w:rsidRPr="00C6586E">
        <w:rPr>
          <w:b/>
          <w:bCs/>
        </w:rPr>
        <w:t>L’ISEE è uno strumento, non neutro,</w:t>
      </w:r>
      <w:r w:rsidRPr="00C6586E">
        <w:t xml:space="preserve"> </w:t>
      </w:r>
      <w:r w:rsidRPr="00C6586E">
        <w:rPr>
          <w:b/>
          <w:bCs/>
        </w:rPr>
        <w:t>per definire ed individuare i costi sostenibili per i servizi.</w:t>
      </w:r>
    </w:p>
    <w:p w:rsidR="00C6586E" w:rsidRPr="00C6586E" w:rsidRDefault="00C6586E" w:rsidP="00C6586E">
      <w:pPr>
        <w:jc w:val="both"/>
        <w:rPr>
          <w:b/>
          <w:bCs/>
        </w:rPr>
      </w:pPr>
      <w:r w:rsidRPr="00C6586E">
        <w:rPr>
          <w:b/>
          <w:bCs/>
        </w:rPr>
        <w:t>Un errore nel suo impianto può produrre</w:t>
      </w:r>
      <w:r>
        <w:rPr>
          <w:b/>
          <w:bCs/>
        </w:rPr>
        <w:t xml:space="preserve"> </w:t>
      </w:r>
      <w:r w:rsidRPr="00C6586E">
        <w:rPr>
          <w:b/>
          <w:bCs/>
        </w:rPr>
        <w:t>danni enormi nell’economia di una famiglia.</w:t>
      </w:r>
    </w:p>
    <w:p w:rsidR="00C6586E" w:rsidRPr="00C6586E" w:rsidRDefault="00C6586E" w:rsidP="00C6586E">
      <w:pPr>
        <w:jc w:val="both"/>
        <w:rPr>
          <w:bCs/>
        </w:rPr>
      </w:pPr>
      <w:r w:rsidRPr="00C6586E">
        <w:rPr>
          <w:bCs/>
        </w:rPr>
        <w:t>Solo una adeguata simulazione può ridurre questo rischio ed il ministero se ne è ben guardato dal farla. Ecco gli errori più eclatanti contenuti della revisione proposta.</w:t>
      </w:r>
    </w:p>
    <w:p w:rsidR="00C6586E" w:rsidRPr="00C6586E" w:rsidRDefault="00C6586E" w:rsidP="00C6586E">
      <w:pPr>
        <w:jc w:val="both"/>
      </w:pPr>
      <w:r w:rsidRPr="00C6586E">
        <w:t>La scala di equivalenza è inadeguata e non riconosce il peso reale dei figli</w:t>
      </w:r>
      <w:r w:rsidRPr="00C6586E">
        <w:rPr>
          <w:bCs/>
        </w:rPr>
        <w:t>. E’ peggiore addirittura della scala ISTAT.</w:t>
      </w:r>
      <w:r w:rsidRPr="00C6586E">
        <w:rPr>
          <w:b/>
          <w:bCs/>
        </w:rPr>
        <w:t xml:space="preserve"> </w:t>
      </w:r>
      <w:r w:rsidRPr="00C6586E">
        <w:t>Non solo: è</w:t>
      </w:r>
      <w:r w:rsidRPr="00C6586E">
        <w:rPr>
          <w:bCs/>
        </w:rPr>
        <w:t xml:space="preserve"> peggiorata notevolmente la situazione delle famiglie</w:t>
      </w:r>
      <w:r>
        <w:rPr>
          <w:bCs/>
        </w:rPr>
        <w:t xml:space="preserve"> </w:t>
      </w:r>
      <w:r w:rsidRPr="00C6586E">
        <w:rPr>
          <w:bCs/>
        </w:rPr>
        <w:t>proprietarie di abitazione, anche se di modesto valore. Questo con ripercussioni molto pesanti su rette e tariffe.</w:t>
      </w:r>
      <w:r w:rsidRPr="00C6586E">
        <w:t xml:space="preserve"> </w:t>
      </w:r>
    </w:p>
    <w:p w:rsidR="00C6586E" w:rsidRPr="00C6586E" w:rsidRDefault="00C6586E" w:rsidP="00C6586E">
      <w:pPr>
        <w:jc w:val="both"/>
      </w:pPr>
      <w:r w:rsidRPr="00C6586E">
        <w:rPr>
          <w:i/>
        </w:rPr>
        <w:t>Proposte</w:t>
      </w:r>
      <w:r w:rsidRPr="00C6586E">
        <w:t>:</w:t>
      </w:r>
    </w:p>
    <w:p w:rsidR="00C6586E" w:rsidRPr="00C6586E" w:rsidRDefault="00C6586E" w:rsidP="00C6586E">
      <w:pPr>
        <w:numPr>
          <w:ilvl w:val="0"/>
          <w:numId w:val="4"/>
        </w:numPr>
        <w:jc w:val="both"/>
      </w:pPr>
      <w:r w:rsidRPr="00C6586E">
        <w:t xml:space="preserve">utilizzare la scala del Fattore Famiglia. </w:t>
      </w:r>
    </w:p>
    <w:p w:rsidR="00C6586E" w:rsidRPr="00C6586E" w:rsidRDefault="00C6586E" w:rsidP="00C6586E">
      <w:pPr>
        <w:numPr>
          <w:ilvl w:val="0"/>
          <w:numId w:val="4"/>
        </w:numPr>
        <w:jc w:val="both"/>
      </w:pPr>
      <w:r w:rsidRPr="00C6586E">
        <w:t>Riportare la franchigia per la prima casa a 51.000 € rivalutati IMU, con ulteriori modulazioni verso l’alto in base al numero degli occupanti l’abitazione.</w:t>
      </w:r>
    </w:p>
    <w:p w:rsidR="00C6586E" w:rsidRPr="00C6586E" w:rsidRDefault="00C6586E" w:rsidP="00C6586E">
      <w:pPr>
        <w:jc w:val="both"/>
      </w:pPr>
      <w:r w:rsidRPr="00C6586E">
        <w:t xml:space="preserve">Gli interventi sono solo di rimodulazione e quindi a costo zero. </w:t>
      </w:r>
    </w:p>
    <w:p w:rsidR="00C6586E" w:rsidRPr="00C6586E" w:rsidRDefault="00C6586E" w:rsidP="00C6586E">
      <w:pPr>
        <w:jc w:val="both"/>
        <w:rPr>
          <w:b/>
        </w:rPr>
      </w:pPr>
    </w:p>
    <w:p w:rsidR="00C6586E" w:rsidRPr="00C6586E" w:rsidRDefault="00C6586E" w:rsidP="00C6586E">
      <w:pPr>
        <w:jc w:val="both"/>
        <w:rPr>
          <w:b/>
        </w:rPr>
      </w:pPr>
      <w:r w:rsidRPr="00C6586E">
        <w:rPr>
          <w:b/>
        </w:rPr>
        <w:t>Sono stati individuati tanti altri fronti di azione, compresa la proposta, forte, dell’attribuzione di un voto ad ogni persona, figlio compreso. La proposta 1 figlio un voto le altre indicazioni sono riportate in una relazione più estesa che è resa disponibile negli atti del convegno.</w:t>
      </w:r>
    </w:p>
    <w:p w:rsidR="00C6586E" w:rsidRPr="00C6586E" w:rsidRDefault="00C6586E" w:rsidP="00C6586E">
      <w:pPr>
        <w:jc w:val="both"/>
        <w:rPr>
          <w:b/>
        </w:rPr>
      </w:pPr>
    </w:p>
    <w:p w:rsidR="00C6586E" w:rsidRPr="00C6586E" w:rsidRDefault="00C6586E" w:rsidP="00C6586E">
      <w:pPr>
        <w:jc w:val="both"/>
        <w:rPr>
          <w:b/>
        </w:rPr>
      </w:pPr>
      <w:r w:rsidRPr="00C6586E">
        <w:rPr>
          <w:b/>
        </w:rPr>
        <w:t>Strategia</w:t>
      </w:r>
    </w:p>
    <w:p w:rsidR="00C6586E" w:rsidRPr="00C6586E" w:rsidRDefault="00C6586E" w:rsidP="00C6586E">
      <w:pPr>
        <w:jc w:val="both"/>
      </w:pPr>
      <w:r w:rsidRPr="00C6586E">
        <w:t>Le proposte emerse dalla settimana sociale</w:t>
      </w:r>
      <w:r>
        <w:t xml:space="preserve"> </w:t>
      </w:r>
      <w:r w:rsidRPr="00C6586E">
        <w:t>devono diventare momento di</w:t>
      </w:r>
      <w:r>
        <w:t xml:space="preserve"> </w:t>
      </w:r>
      <w:r w:rsidRPr="00C6586E">
        <w:t>riflessione ed impegno per tutto il mondo cattolico, dalle istituzioni religiose ai movimenti alle associazioni. In generale la diffusione dei documenti non è sufficiente. Serve una continuità di elaborazione e pensiero che sfoci in proposte concrete da diffondere e proporre a tutta la società civile attraverso una efficace operazione di coordinamento.</w:t>
      </w:r>
      <w:r>
        <w:t xml:space="preserve"> </w:t>
      </w:r>
      <w:r w:rsidRPr="00C6586E">
        <w:t>Il dialogo tra cattolici e non cattolici e anche di altre provenienze culturali e di pensiero è possibile ed auspicabile. Si possono quindi</w:t>
      </w:r>
      <w:r>
        <w:t xml:space="preserve"> </w:t>
      </w:r>
      <w:r w:rsidRPr="00C6586E">
        <w:t>trovare delle convergenze su questi temi, pur non rinunciando ai propri valori di fondo.</w:t>
      </w:r>
    </w:p>
    <w:p w:rsidR="004D623E" w:rsidRDefault="004D623E" w:rsidP="004D623E"/>
    <w:sectPr w:rsidR="004D623E" w:rsidSect="00CD38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0CE" w:rsidRDefault="00E960CE" w:rsidP="00CD38A0">
      <w:r>
        <w:separator/>
      </w:r>
    </w:p>
  </w:endnote>
  <w:endnote w:type="continuationSeparator" w:id="0">
    <w:p w:rsidR="00E960CE" w:rsidRDefault="00E960CE" w:rsidP="00CD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382" w:rsidRDefault="0069538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8A0" w:rsidRPr="00CD38A0" w:rsidRDefault="00CD38A0">
    <w:pPr>
      <w:pStyle w:val="Pidipagina"/>
      <w:jc w:val="center"/>
      <w:rPr>
        <w:sz w:val="20"/>
        <w:szCs w:val="20"/>
      </w:rPr>
    </w:pPr>
    <w:r w:rsidRPr="00CD38A0">
      <w:rPr>
        <w:sz w:val="20"/>
        <w:szCs w:val="20"/>
      </w:rPr>
      <w:fldChar w:fldCharType="begin"/>
    </w:r>
    <w:r w:rsidRPr="00CD38A0">
      <w:rPr>
        <w:sz w:val="20"/>
        <w:szCs w:val="20"/>
      </w:rPr>
      <w:instrText>PAGE   \* MERGEFORMAT</w:instrText>
    </w:r>
    <w:r w:rsidRPr="00CD38A0">
      <w:rPr>
        <w:sz w:val="20"/>
        <w:szCs w:val="20"/>
      </w:rPr>
      <w:fldChar w:fldCharType="separate"/>
    </w:r>
    <w:r w:rsidR="00C6586E">
      <w:rPr>
        <w:noProof/>
        <w:sz w:val="20"/>
        <w:szCs w:val="20"/>
      </w:rPr>
      <w:t>2</w:t>
    </w:r>
    <w:r w:rsidRPr="00CD38A0">
      <w:rPr>
        <w:sz w:val="20"/>
        <w:szCs w:val="20"/>
      </w:rPr>
      <w:fldChar w:fldCharType="end"/>
    </w:r>
  </w:p>
  <w:p w:rsidR="00CD38A0" w:rsidRDefault="00CD38A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382" w:rsidRDefault="0069538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0CE" w:rsidRDefault="00E960CE" w:rsidP="00CD38A0">
      <w:r>
        <w:separator/>
      </w:r>
    </w:p>
  </w:footnote>
  <w:footnote w:type="continuationSeparator" w:id="0">
    <w:p w:rsidR="00E960CE" w:rsidRDefault="00E960CE" w:rsidP="00CD3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382" w:rsidRDefault="0069538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382" w:rsidRDefault="0069538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382" w:rsidRDefault="0069538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2612"/>
    <w:multiLevelType w:val="hybridMultilevel"/>
    <w:tmpl w:val="75F80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F4642"/>
    <w:multiLevelType w:val="hybridMultilevel"/>
    <w:tmpl w:val="0DA6E602"/>
    <w:lvl w:ilvl="0" w:tplc="EA741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E10C9"/>
    <w:multiLevelType w:val="hybridMultilevel"/>
    <w:tmpl w:val="97227B0C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A33B3B"/>
    <w:multiLevelType w:val="hybridMultilevel"/>
    <w:tmpl w:val="95020084"/>
    <w:lvl w:ilvl="0" w:tplc="2F646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F71E3"/>
    <w:multiLevelType w:val="hybridMultilevel"/>
    <w:tmpl w:val="E44E02E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removePersonalInformation/>
  <w:removeDateAndTime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BB"/>
    <w:rsid w:val="00060487"/>
    <w:rsid w:val="00065FAA"/>
    <w:rsid w:val="0009699B"/>
    <w:rsid w:val="000C400A"/>
    <w:rsid w:val="00153103"/>
    <w:rsid w:val="001A4CED"/>
    <w:rsid w:val="00260257"/>
    <w:rsid w:val="00430FFC"/>
    <w:rsid w:val="004B05BB"/>
    <w:rsid w:val="004D623E"/>
    <w:rsid w:val="004E0B75"/>
    <w:rsid w:val="00695382"/>
    <w:rsid w:val="006F7052"/>
    <w:rsid w:val="00742AF3"/>
    <w:rsid w:val="0076084A"/>
    <w:rsid w:val="00826638"/>
    <w:rsid w:val="008E116D"/>
    <w:rsid w:val="00990661"/>
    <w:rsid w:val="00A61FF2"/>
    <w:rsid w:val="00B85A08"/>
    <w:rsid w:val="00C6586E"/>
    <w:rsid w:val="00CD38A0"/>
    <w:rsid w:val="00CE71BB"/>
    <w:rsid w:val="00D27A46"/>
    <w:rsid w:val="00D91DB0"/>
    <w:rsid w:val="00DA4208"/>
    <w:rsid w:val="00E960CE"/>
    <w:rsid w:val="00F94959"/>
    <w:rsid w:val="00FD2C53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38A0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060487"/>
    <w:pPr>
      <w:spacing w:after="120"/>
    </w:pPr>
    <w:rPr>
      <w:rFonts w:eastAsia="Calibri"/>
      <w:b/>
    </w:rPr>
  </w:style>
  <w:style w:type="paragraph" w:styleId="Sommario2">
    <w:name w:val="toc 2"/>
    <w:basedOn w:val="Normale"/>
    <w:next w:val="Normale"/>
    <w:autoRedefine/>
    <w:uiPriority w:val="39"/>
    <w:semiHidden/>
    <w:unhideWhenUsed/>
    <w:rsid w:val="00060487"/>
    <w:pPr>
      <w:spacing w:after="120"/>
      <w:ind w:left="221"/>
    </w:pPr>
    <w:rPr>
      <w:rFonts w:eastAsia="Calibri"/>
    </w:rPr>
  </w:style>
  <w:style w:type="paragraph" w:styleId="Intestazione">
    <w:name w:val="header"/>
    <w:basedOn w:val="Normale"/>
    <w:link w:val="IntestazioneCarattere"/>
    <w:uiPriority w:val="99"/>
    <w:unhideWhenUsed/>
    <w:rsid w:val="00CD38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D38A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D38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D38A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4D623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4D623E"/>
    <w:rPr>
      <w:rFonts w:ascii="Times New Roman" w:eastAsia="Times New Roman" w:hAnsi="Times New Roman"/>
    </w:rPr>
  </w:style>
  <w:style w:type="character" w:styleId="Rimandonotaapidipagina">
    <w:name w:val="footnote reference"/>
    <w:rsid w:val="004D62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38A0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060487"/>
    <w:pPr>
      <w:spacing w:after="120"/>
    </w:pPr>
    <w:rPr>
      <w:rFonts w:eastAsia="Calibri"/>
      <w:b/>
    </w:rPr>
  </w:style>
  <w:style w:type="paragraph" w:styleId="Sommario2">
    <w:name w:val="toc 2"/>
    <w:basedOn w:val="Normale"/>
    <w:next w:val="Normale"/>
    <w:autoRedefine/>
    <w:uiPriority w:val="39"/>
    <w:semiHidden/>
    <w:unhideWhenUsed/>
    <w:rsid w:val="00060487"/>
    <w:pPr>
      <w:spacing w:after="120"/>
      <w:ind w:left="221"/>
    </w:pPr>
    <w:rPr>
      <w:rFonts w:eastAsia="Calibri"/>
    </w:rPr>
  </w:style>
  <w:style w:type="paragraph" w:styleId="Intestazione">
    <w:name w:val="header"/>
    <w:basedOn w:val="Normale"/>
    <w:link w:val="IntestazioneCarattere"/>
    <w:uiPriority w:val="99"/>
    <w:unhideWhenUsed/>
    <w:rsid w:val="00CD38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D38A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D38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D38A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4D623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4D623E"/>
    <w:rPr>
      <w:rFonts w:ascii="Times New Roman" w:eastAsia="Times New Roman" w:hAnsi="Times New Roman"/>
    </w:rPr>
  </w:style>
  <w:style w:type="character" w:styleId="Rimandonotaapidipagina">
    <w:name w:val="footnote reference"/>
    <w:rsid w:val="004D62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EB9D3-5149-4CDA-B87A-081217F73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2013-09-15T07:49:00Z</dcterms:created>
  <dcterms:modified xsi:type="dcterms:W3CDTF">2013-09-15T08:16:00Z</dcterms:modified>
</cp:coreProperties>
</file>